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71" w:rsidRDefault="0053127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531271" w:rsidRDefault="00531271">
      <w:pPr>
        <w:jc w:val="center"/>
        <w:rPr>
          <w:b/>
          <w:u w:val="single"/>
        </w:rPr>
      </w:pPr>
      <w:r>
        <w:rPr>
          <w:b/>
          <w:u w:val="single"/>
        </w:rPr>
        <w:t xml:space="preserve">Mathematic Algorithms for the Calculation of ATC </w:t>
      </w:r>
    </w:p>
    <w:p w:rsidR="00531271" w:rsidRDefault="00531271">
      <w:pPr>
        <w:jc w:val="center"/>
        <w:rPr>
          <w:b/>
          <w:u w:val="single"/>
        </w:rPr>
      </w:pPr>
      <w:r>
        <w:rPr>
          <w:b/>
          <w:u w:val="single"/>
        </w:rPr>
        <w:t>for the HVDC Phase I/II Transmission Facilities</w:t>
      </w:r>
    </w:p>
    <w:p w:rsidR="00531271" w:rsidRDefault="005312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Schedule 20A</w:t>
      </w:r>
    </w:p>
    <w:p w:rsidR="00531271" w:rsidRDefault="00531271">
      <w:pPr>
        <w:autoSpaceDE w:val="0"/>
        <w:autoSpaceDN w:val="0"/>
        <w:adjustRightInd w:val="0"/>
        <w:jc w:val="center"/>
      </w:pPr>
    </w:p>
    <w:p w:rsidR="00531271" w:rsidRDefault="00531271">
      <w:pPr>
        <w:autoSpaceDE w:val="0"/>
        <w:autoSpaceDN w:val="0"/>
        <w:adjustRightInd w:val="0"/>
        <w:jc w:val="center"/>
      </w:pPr>
    </w:p>
    <w:p w:rsidR="00531271" w:rsidRDefault="00531271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Planning Horizon</w:t>
      </w:r>
    </w:p>
    <w:p w:rsidR="00531271" w:rsidRDefault="00531271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:rsidR="00531271" w:rsidRDefault="00531271">
      <w:pPr>
        <w:autoSpaceDE w:val="0"/>
        <w:autoSpaceDN w:val="0"/>
        <w:adjustRightInd w:val="0"/>
        <w:rPr>
          <w:rFonts w:ascii="Times New Roman Bold" w:hAnsi="Times New Roman Bold"/>
          <w:b/>
          <w:sz w:val="24"/>
          <w:vertAlign w:val="subscript"/>
        </w:rPr>
      </w:pPr>
      <w:r>
        <w:rPr>
          <w:rFonts w:ascii="Times New Roman" w:hAnsi="Times New Roman"/>
          <w:b/>
          <w:sz w:val="24"/>
        </w:rPr>
        <w:t>ATC</w:t>
      </w:r>
      <w:r>
        <w:rPr>
          <w:rFonts w:ascii="Times New Roman Bold" w:hAnsi="Times New Roman Bold"/>
          <w:b/>
          <w:sz w:val="24"/>
          <w:vertAlign w:val="subscript"/>
        </w:rPr>
        <w:t>F</w:t>
      </w:r>
      <w:r>
        <w:rPr>
          <w:rFonts w:ascii="Times New Roman" w:hAnsi="Times New Roman"/>
          <w:b/>
          <w:sz w:val="24"/>
        </w:rPr>
        <w:t xml:space="preserve"> = TTC–TRM –CBM –ETC</w:t>
      </w:r>
      <w:r>
        <w:rPr>
          <w:rFonts w:ascii="Times New Roman Bold" w:hAnsi="Times New Roman Bold"/>
          <w:b/>
          <w:sz w:val="24"/>
          <w:vertAlign w:val="subscript"/>
        </w:rPr>
        <w:t>F</w:t>
      </w:r>
    </w:p>
    <w:p w:rsidR="00531271" w:rsidRDefault="0053127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531271" w:rsidRDefault="00531271">
      <w:pPr>
        <w:autoSpaceDE w:val="0"/>
        <w:autoSpaceDN w:val="0"/>
        <w:adjustRightInd w:val="0"/>
        <w:rPr>
          <w:rFonts w:ascii="Times New Roman Bold" w:hAnsi="Times New Roman Bold"/>
          <w:b/>
          <w:sz w:val="24"/>
          <w:vertAlign w:val="subscript"/>
        </w:rPr>
      </w:pPr>
      <w:r>
        <w:rPr>
          <w:rFonts w:ascii="Times New Roman" w:hAnsi="Times New Roman"/>
          <w:b/>
          <w:sz w:val="24"/>
        </w:rPr>
        <w:t>ATC</w:t>
      </w:r>
      <w:r>
        <w:rPr>
          <w:rFonts w:ascii="Times New Roman Bold" w:hAnsi="Times New Roman Bold"/>
          <w:b/>
          <w:sz w:val="24"/>
          <w:vertAlign w:val="subscript"/>
        </w:rPr>
        <w:t>NF</w:t>
      </w:r>
      <w:r>
        <w:rPr>
          <w:rFonts w:ascii="Times New Roman" w:hAnsi="Times New Roman"/>
          <w:b/>
          <w:sz w:val="24"/>
        </w:rPr>
        <w:t xml:space="preserve"> = TTC – CBM – TRM-\ETC</w:t>
      </w:r>
      <w:r>
        <w:rPr>
          <w:rFonts w:ascii="Times New Roman Bold" w:hAnsi="Times New Roman Bold"/>
          <w:b/>
          <w:sz w:val="24"/>
          <w:vertAlign w:val="subscript"/>
        </w:rPr>
        <w:t>F</w:t>
      </w:r>
      <w:r>
        <w:rPr>
          <w:rFonts w:ascii="Times New Roman" w:hAnsi="Times New Roman"/>
          <w:b/>
          <w:sz w:val="24"/>
        </w:rPr>
        <w:t xml:space="preserve"> - ETC</w:t>
      </w:r>
      <w:r>
        <w:rPr>
          <w:rFonts w:ascii="Times New Roman Bold" w:hAnsi="Times New Roman Bold"/>
          <w:b/>
          <w:sz w:val="24"/>
          <w:vertAlign w:val="subscript"/>
        </w:rPr>
        <w:t>NF</w:t>
      </w:r>
    </w:p>
    <w:p w:rsidR="00531271" w:rsidRDefault="0053127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531271" w:rsidRDefault="00531271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Operating Horizon </w:t>
      </w:r>
    </w:p>
    <w:p w:rsidR="00531271" w:rsidRDefault="00531271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:rsidR="00531271" w:rsidRDefault="00531271">
      <w:pPr>
        <w:autoSpaceDE w:val="0"/>
        <w:autoSpaceDN w:val="0"/>
        <w:adjustRightInd w:val="0"/>
        <w:rPr>
          <w:rFonts w:ascii="Times New Roman Bold" w:hAnsi="Times New Roman Bold"/>
          <w:b/>
          <w:sz w:val="24"/>
          <w:vertAlign w:val="subscript"/>
        </w:rPr>
      </w:pPr>
      <w:r>
        <w:rPr>
          <w:rFonts w:ascii="Times New Roman" w:hAnsi="Times New Roman"/>
          <w:b/>
          <w:sz w:val="24"/>
        </w:rPr>
        <w:t>ATC</w:t>
      </w:r>
      <w:r>
        <w:rPr>
          <w:rFonts w:ascii="Times New Roman Bold" w:hAnsi="Times New Roman Bold"/>
          <w:b/>
          <w:sz w:val="24"/>
          <w:vertAlign w:val="subscript"/>
        </w:rPr>
        <w:t>F</w:t>
      </w:r>
      <w:r>
        <w:rPr>
          <w:rFonts w:ascii="Times New Roman" w:hAnsi="Times New Roman"/>
          <w:b/>
          <w:sz w:val="24"/>
        </w:rPr>
        <w:t xml:space="preserve"> = TTC–TRM –CBM –ETC</w:t>
      </w:r>
      <w:r>
        <w:rPr>
          <w:rFonts w:ascii="Times New Roman Bold" w:hAnsi="Times New Roman Bold"/>
          <w:b/>
          <w:sz w:val="24"/>
          <w:vertAlign w:val="subscript"/>
        </w:rPr>
        <w:t>F</w:t>
      </w:r>
    </w:p>
    <w:p w:rsidR="00531271" w:rsidRDefault="00531271">
      <w:pPr>
        <w:autoSpaceDE w:val="0"/>
        <w:autoSpaceDN w:val="0"/>
        <w:adjustRightInd w:val="0"/>
        <w:rPr>
          <w:rFonts w:ascii="Times New Roman Bold" w:hAnsi="Times New Roman Bold"/>
          <w:b/>
          <w:sz w:val="24"/>
          <w:vertAlign w:val="subscript"/>
        </w:rPr>
      </w:pPr>
    </w:p>
    <w:p w:rsidR="00531271" w:rsidRDefault="00531271">
      <w:pPr>
        <w:autoSpaceDE w:val="0"/>
        <w:autoSpaceDN w:val="0"/>
        <w:adjustRightInd w:val="0"/>
        <w:rPr>
          <w:rFonts w:ascii="Times New Roman Bold" w:hAnsi="Times New Roman Bold"/>
          <w:b/>
          <w:sz w:val="24"/>
          <w:vertAlign w:val="subscript"/>
        </w:rPr>
      </w:pPr>
      <w:r>
        <w:rPr>
          <w:rFonts w:ascii="Times New Roman" w:hAnsi="Times New Roman"/>
          <w:b/>
          <w:sz w:val="24"/>
        </w:rPr>
        <w:t>ATC</w:t>
      </w:r>
      <w:r>
        <w:rPr>
          <w:rFonts w:ascii="Times New Roman Bold" w:hAnsi="Times New Roman Bold"/>
          <w:b/>
          <w:sz w:val="24"/>
          <w:vertAlign w:val="subscript"/>
        </w:rPr>
        <w:t>NF</w:t>
      </w:r>
      <w:r>
        <w:rPr>
          <w:rFonts w:ascii="Times New Roman" w:hAnsi="Times New Roman"/>
          <w:b/>
          <w:sz w:val="24"/>
        </w:rPr>
        <w:t xml:space="preserve"> = TTC–TRM –CBM –ETC</w:t>
      </w:r>
      <w:r>
        <w:rPr>
          <w:rFonts w:ascii="Times New Roman Bold" w:hAnsi="Times New Roman Bold"/>
          <w:b/>
          <w:sz w:val="24"/>
          <w:vertAlign w:val="subscript"/>
        </w:rPr>
        <w:t>F</w:t>
      </w:r>
      <w:r>
        <w:rPr>
          <w:rFonts w:ascii="Times New Roman Bold" w:hAnsi="Times New Roman Bold"/>
          <w:b/>
          <w:sz w:val="24"/>
        </w:rPr>
        <w:t xml:space="preserve"> - </w:t>
      </w:r>
      <w:r>
        <w:rPr>
          <w:rFonts w:ascii="Times New Roman" w:hAnsi="Times New Roman"/>
          <w:b/>
          <w:sz w:val="24"/>
        </w:rPr>
        <w:t>ETC</w:t>
      </w:r>
      <w:r>
        <w:rPr>
          <w:rFonts w:ascii="Times New Roman Bold" w:hAnsi="Times New Roman Bold"/>
          <w:b/>
          <w:sz w:val="24"/>
          <w:vertAlign w:val="subscript"/>
        </w:rPr>
        <w:t>NF</w:t>
      </w:r>
      <w:r>
        <w:rPr>
          <w:rFonts w:ascii="Times New Roman Bold" w:hAnsi="Times New Roman Bold"/>
          <w:b/>
          <w:sz w:val="24"/>
        </w:rPr>
        <w:t xml:space="preserve"> + Postback</w:t>
      </w:r>
      <w:r>
        <w:rPr>
          <w:rFonts w:ascii="Times New Roman Bold" w:hAnsi="Times New Roman Bold"/>
          <w:b/>
          <w:sz w:val="24"/>
          <w:vertAlign w:val="subscript"/>
        </w:rPr>
        <w:t>NF</w:t>
      </w:r>
    </w:p>
    <w:p w:rsidR="00531271" w:rsidRDefault="00531271">
      <w:pPr>
        <w:autoSpaceDE w:val="0"/>
        <w:autoSpaceDN w:val="0"/>
        <w:adjustRightInd w:val="0"/>
        <w:rPr>
          <w:rFonts w:ascii="Times New Roman Bold" w:hAnsi="Times New Roman Bold"/>
          <w:b/>
          <w:sz w:val="24"/>
          <w:vertAlign w:val="subscript"/>
        </w:rPr>
      </w:pPr>
    </w:p>
    <w:p w:rsidR="00531271" w:rsidRDefault="00531271">
      <w:pPr>
        <w:autoSpaceDE w:val="0"/>
        <w:autoSpaceDN w:val="0"/>
        <w:adjustRightInd w:val="0"/>
        <w:rPr>
          <w:rFonts w:ascii="Times New Roman Bold" w:hAnsi="Times New Roman Bold"/>
          <w:b/>
          <w:sz w:val="24"/>
        </w:rPr>
      </w:pPr>
      <w:r>
        <w:rPr>
          <w:rFonts w:ascii="Times New Roman Bold" w:hAnsi="Times New Roman Bold"/>
          <w:b/>
          <w:sz w:val="24"/>
        </w:rPr>
        <w:t>Scheduling Horizon</w:t>
      </w:r>
    </w:p>
    <w:p w:rsidR="00531271" w:rsidRDefault="00531271">
      <w:pPr>
        <w:autoSpaceDE w:val="0"/>
        <w:autoSpaceDN w:val="0"/>
        <w:adjustRightInd w:val="0"/>
        <w:rPr>
          <w:rFonts w:ascii="Times New Roman Bold" w:hAnsi="Times New Roman Bold"/>
          <w:b/>
          <w:sz w:val="24"/>
        </w:rPr>
      </w:pPr>
    </w:p>
    <w:p w:rsidR="00531271" w:rsidRDefault="00531271">
      <w:pPr>
        <w:autoSpaceDE w:val="0"/>
        <w:autoSpaceDN w:val="0"/>
        <w:adjustRightInd w:val="0"/>
        <w:rPr>
          <w:rFonts w:ascii="Times New Roman Bold" w:hAnsi="Times New Roman Bold"/>
          <w:b/>
          <w:sz w:val="24"/>
          <w:vertAlign w:val="subscript"/>
        </w:rPr>
      </w:pPr>
      <w:r>
        <w:rPr>
          <w:rFonts w:ascii="Times New Roman" w:hAnsi="Times New Roman"/>
          <w:b/>
          <w:sz w:val="24"/>
        </w:rPr>
        <w:t>ATC</w:t>
      </w:r>
      <w:r>
        <w:rPr>
          <w:rFonts w:ascii="Times New Roman Bold" w:hAnsi="Times New Roman Bold"/>
          <w:b/>
          <w:sz w:val="24"/>
          <w:vertAlign w:val="subscript"/>
        </w:rPr>
        <w:t>NF</w:t>
      </w:r>
      <w:r>
        <w:rPr>
          <w:rFonts w:ascii="Times New Roman" w:hAnsi="Times New Roman"/>
          <w:b/>
          <w:sz w:val="24"/>
        </w:rPr>
        <w:t xml:space="preserve"> = TTC–TRM –CBM –ETC</w:t>
      </w:r>
      <w:r>
        <w:rPr>
          <w:rFonts w:ascii="Times New Roman Bold" w:hAnsi="Times New Roman Bold"/>
          <w:b/>
          <w:sz w:val="24"/>
          <w:vertAlign w:val="subscript"/>
        </w:rPr>
        <w:t>F</w:t>
      </w:r>
      <w:r>
        <w:rPr>
          <w:rFonts w:ascii="Times New Roman Bold" w:hAnsi="Times New Roman Bold"/>
          <w:b/>
          <w:sz w:val="24"/>
        </w:rPr>
        <w:t xml:space="preserve"> - </w:t>
      </w:r>
      <w:r>
        <w:rPr>
          <w:rFonts w:ascii="Times New Roman" w:hAnsi="Times New Roman"/>
          <w:b/>
          <w:sz w:val="24"/>
        </w:rPr>
        <w:t>ETC</w:t>
      </w:r>
      <w:r>
        <w:rPr>
          <w:rFonts w:ascii="Times New Roman Bold" w:hAnsi="Times New Roman Bold"/>
          <w:b/>
          <w:sz w:val="24"/>
          <w:vertAlign w:val="subscript"/>
        </w:rPr>
        <w:t>NF</w:t>
      </w:r>
      <w:r>
        <w:rPr>
          <w:rFonts w:ascii="Times New Roman Bold" w:hAnsi="Times New Roman Bold"/>
          <w:b/>
          <w:sz w:val="24"/>
        </w:rPr>
        <w:t xml:space="preserve"> + Postback</w:t>
      </w:r>
      <w:r>
        <w:rPr>
          <w:rFonts w:ascii="Times New Roman Bold" w:hAnsi="Times New Roman Bold"/>
          <w:b/>
          <w:sz w:val="24"/>
          <w:vertAlign w:val="subscript"/>
        </w:rPr>
        <w:t>NF</w:t>
      </w:r>
    </w:p>
    <w:p w:rsidR="00531271" w:rsidRDefault="00531271">
      <w:pPr>
        <w:autoSpaceDE w:val="0"/>
        <w:autoSpaceDN w:val="0"/>
        <w:adjustRightInd w:val="0"/>
        <w:rPr>
          <w:rFonts w:ascii="Times New Roman Bold" w:hAnsi="Times New Roman Bold"/>
          <w:b/>
          <w:sz w:val="24"/>
          <w:vertAlign w:val="subscript"/>
        </w:rPr>
      </w:pPr>
    </w:p>
    <w:sectPr w:rsidR="00531271" w:rsidSect="00D2721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271" w:rsidRDefault="00531271">
      <w:pPr>
        <w:spacing w:after="0" w:line="240" w:lineRule="auto"/>
      </w:pPr>
      <w:r>
        <w:separator/>
      </w:r>
    </w:p>
  </w:endnote>
  <w:endnote w:type="continuationSeparator" w:id="1">
    <w:p w:rsidR="00531271" w:rsidRDefault="00531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271" w:rsidRDefault="00531271">
    <w:pPr>
      <w:pStyle w:val="Footer"/>
    </w:pPr>
    <w:r>
      <w:t>Effective 4/1/2011</w:t>
    </w:r>
  </w:p>
  <w:p w:rsidR="00531271" w:rsidRDefault="005312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271" w:rsidRDefault="00531271">
      <w:pPr>
        <w:spacing w:after="0" w:line="240" w:lineRule="auto"/>
      </w:pPr>
      <w:r>
        <w:separator/>
      </w:r>
    </w:p>
  </w:footnote>
  <w:footnote w:type="continuationSeparator" w:id="1">
    <w:p w:rsidR="00531271" w:rsidRDefault="00531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271" w:rsidRDefault="00531271">
    <w:pPr>
      <w:spacing w:after="240" w:line="360" w:lineRule="auto"/>
      <w:ind w:right="-90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Schedule 20A ATC Algorithms</w:t>
    </w:r>
  </w:p>
  <w:p w:rsidR="00531271" w:rsidRDefault="005312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271"/>
    <w:rsid w:val="00531271"/>
    <w:rsid w:val="00D2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54</Words>
  <Characters>309</Characters>
  <Application>Microsoft Office Outlook</Application>
  <DocSecurity>0</DocSecurity>
  <Lines>0</Lines>
  <Paragraphs>0</Paragraphs>
  <ScaleCrop>false</ScaleCrop>
  <Company>ISO New England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document will be updated on or before April 1, 2011 pursuant to the approval of ISO Attachment C</dc:title>
  <dc:subject/>
  <dc:creator>Cheryl Mendrala</dc:creator>
  <cp:keywords/>
  <dc:description/>
  <cp:lastModifiedBy>BrownV</cp:lastModifiedBy>
  <cp:revision>3</cp:revision>
  <dcterms:created xsi:type="dcterms:W3CDTF">2011-03-31T18:24:00Z</dcterms:created>
  <dcterms:modified xsi:type="dcterms:W3CDTF">2011-03-31T18:24:00Z</dcterms:modified>
</cp:coreProperties>
</file>